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3adcedf164d22b391c872e687429e7e73b6442"/>
    <w:p>
      <w:pPr>
        <w:pStyle w:val="Heading3"/>
      </w:pPr>
      <w:r>
        <w:t xml:space="preserve">Прокуратурой ЗАО г. Москвы проведена проверка по заявлению гражданина о совершении в отношении него мошеннических действий</w:t>
      </w:r>
    </w:p>
    <w:p>
      <w:pPr>
        <w:pStyle w:val="FirstParagraph"/>
      </w:pPr>
      <w:r>
        <w:t xml:space="preserve">04.07.2024</w:t>
      </w:r>
    </w:p>
    <w:p>
      <w:pPr>
        <w:pStyle w:val="BodyText"/>
      </w:pPr>
      <w:bookmarkStart w:id="20" w:name="bxid_308920"/>
      <w:r>
        <w:t xml:space="preserve">Прокуратурой Западного административного округа г. Москвы проведена проверка</w:t>
      </w:r>
      <w:bookmarkEnd w:id="20"/>
      <w:r>
        <w:t xml:space="preserve"> </w:t>
      </w:r>
      <w:r>
        <w:t xml:space="preserve">по заявлению гражданина В. о совершении в отношении него мошеннических действий, выразившихся в хищении денежных средств путем обмана, а именно: навязывании и исполнения услуги по замене оконной фурнитуры без необходимости по заведомо завышенной цене, с угрозой отключения от коммунальных ресурсов и штрафа, в случае отказа от нее.</w:t>
      </w:r>
    </w:p>
    <w:p>
      <w:pPr>
        <w:pStyle w:val="BodyText"/>
      </w:pPr>
      <w:r>
        <w:t xml:space="preserve">Проверкой установлено, что неустановленные лица, находясь в жилище В., имея умысел на хищение денежных средств последнего, представившись сотрудниками ГБУ «Жилищник района Очаково-Матвеевское», которыми</w:t>
      </w:r>
      <w:r>
        <w:br/>
      </w:r>
      <w:r>
        <w:t xml:space="preserve">в действительности не являлись, путем навязывания и исполнения услуги по замене оконной фурнитуры, с угрозой отключения от коммунальных ресурсов и штрафа, в случае отказа от нее, т.е. действуя путем обмана, без необходимости произвели замену оконной фурнитуры по заведомо завышенной цене.</w:t>
      </w:r>
    </w:p>
    <w:p>
      <w:pPr>
        <w:pStyle w:val="BodyText"/>
      </w:pPr>
      <w:r>
        <w:t xml:space="preserve">В результате своих противоправных действий неустановленные лица похитили у В. денежные средства.</w:t>
      </w:r>
    </w:p>
    <w:p>
      <w:pPr>
        <w:pStyle w:val="BodyText"/>
      </w:pPr>
      <w:r>
        <w:t xml:space="preserve">В связи с тем, что в действиях неустановленных лиц усматриваются признаки состава преступления, предусмотренного ч. 2 ст. 159 УК РФ, прокуратурой округа в порядке п. 2 ч. 2 ст. 37 УПК РФ направлен материал проверки в СУ УВД по ЗАО ГУ МВД России по г. Москве для решения вопроса об уголовном преследовании.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http://filevsky-park.mos.ru/presscenter/news-on-main/detail/12463163.html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-on-main/detail/124631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-on-main/detail/124631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2024-07-04T08:11:03Z</dcterms:created>
  <dcterms:modified xsi:type="dcterms:W3CDTF">2024-07-04T08:11:03Z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