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adcedf164d22b391c872e687429e7e73b6442"/>
    <w:p>
      <w:pPr>
        <w:pStyle w:val="Heading3"/>
      </w:pPr>
      <w:r>
        <w:t xml:space="preserve">Прокуратурой ЗАО г. Москвы проведена проверка по заявлению гражданина о совершении в отношении него мошеннических действий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Прокуратурой Западного административного округа г. Москвы проведена проверка по заявлению гражданина В. о совершении в отношении него мошеннических действий неустановленным лицом, представившего в банк сведения о гражданине В. и оформившего от его имени кредитный договор в размере 179 000 рублей.</w:t>
      </w:r>
    </w:p>
    <w:p>
      <w:pPr>
        <w:pStyle w:val="BodyText"/>
      </w:pPr>
      <w:r>
        <w:t xml:space="preserve">Проверкой установлено, что в 04.11.2023 года неустановленное лицо, находясь в неустановленном месте, действуя с прямым умыслом, направленном на хищение имущества, путем обмана относительно своей личности, действуя от имени гражданина В., представило сведения, не соответствующие действительности и заключило с банком кредитный договор, заведомо не намереваясь исполнять свои обязательства, после чего получило денежные средства в размере 179 000 рублей на неустановленный банковский счет, в последствии распорядившись ими по своему усмотрению.</w:t>
      </w:r>
    </w:p>
    <w:p>
      <w:pPr>
        <w:pStyle w:val="BodyText"/>
      </w:pPr>
      <w:r>
        <w:t xml:space="preserve">Таким образом, в действиях неустановленного лица, причинившего банку материальный ущерб на сумму 179 000 руб., усматриваются признаки преступления, предусмотренного ч. 1 ст. 159 УК РФ, в связи с чем прокуратурой округа в порядке п. 2 ч. 2 ст. 37 УПК РФ направлен материал проверки в ОД УВД по ЗАО ГУ МВД России по г. Москве для решения вопроса об уголовном преследовании.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http://filevsky-park.mos.ru/presscenter/news-on-main/detail/12485136.html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5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5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2024-07-19T11:34:26Z</dcterms:created>
  <dcterms:modified xsi:type="dcterms:W3CDTF">2024-07-19T11:34:26Z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