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0912580100214e042c613f46e3ba1dc0f975b"/>
    <w:p>
      <w:pPr>
        <w:pStyle w:val="Heading3"/>
      </w:pPr>
      <w:r>
        <w:t xml:space="preserve">Родители 240,5 тыс. детей в Московской области получают единое пособие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На сегодняшний день в Московской области единое пособие получают 123,7 тыс. родителей на 240,5 тыс. детей. Также выплата установлена 5,8 тыс.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руб. Сведения о доходах учитываются за 12 месяцев, но отсчет периода начинается за месяц до даты подачи заявления»,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руб.). При этом для беременных женщин он составляет 50, 75 или 100% регионального прожиточного минимума для трудоспособного населения (9 971,50, 14 957,25 и 19 943 руб.).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http://filevsky-park.mos.ru/presscenter/news-on-main/detail/12489598.html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2024-07-23T13:03:09Z</dcterms:created>
  <dcterms:modified xsi:type="dcterms:W3CDTF">2024-07-23T13:03:09Z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