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c9267025c64fa096c49210a9d69aad87d341"/>
    <w:p>
      <w:pPr>
        <w:pStyle w:val="Heading3"/>
      </w:pPr>
      <w:r>
        <w:t xml:space="preserve">2,5 млн жителей Москвы и Московской области получили пособия по временной нетрудоспособности с начала 2024 года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2,5 млн работающих жителей в регионе было оплачено 5 млн 300 тыс. электронных листков нетрудоспособности. Сумма перечисленных средств составила 63,7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pStyle w:val="BodyText"/>
      </w:pPr>
      <w:r>
        <w:t xml:space="preserve">- сведения о которых составляют государственную и иную охраняемую законом тайну;</w:t>
      </w:r>
    </w:p>
    <w:p>
      <w:pPr>
        <w:pStyle w:val="BodyText"/>
      </w:pPr>
      <w:r>
        <w:t xml:space="preserve">- в отношении которых реализуются меры государственной защиты.</w:t>
      </w:r>
    </w:p>
    <w:p>
      <w:pPr>
        <w:pStyle w:val="BodyText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«Для получения листка нетрудоспособности гражданам необходимо только сообщить номер своего СНИЛС. Оформленный больничный лист поступает из медучреждения напрямую к работодателю. Затем необходимые сведения передаются в наше Отделение в течение трех рабочих дней с даты закрытия больничного,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Денежные средства выплачиваются застрахованным не позднее 10 рабочих дней с момента получения сведений. 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60%».</w:t>
      </w:r>
    </w:p>
    <w:p>
      <w:pPr>
        <w:pStyle w:val="BodyText"/>
      </w:pPr>
      <w:r>
        <w:t xml:space="preserve">За первые три дня болезни работодатель самостоятельно рассчитывает и выплачивает пособие из собственных средств, а с четвертого дня это делает ОСФР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СФР с первого дня.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бесплатный), а также единому номеру для консультирования страхователей 8 (495) 650-19-17 (понедельник-четверг с 09:00 до 18:00, пятница с 09:00 до 16:45, без перерыва).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http://filevsky-park.mos.ru/presscenter/news-on-main/detail/12494153.html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4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4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2024-07-25T18:52:53Z</dcterms:created>
  <dcterms:modified xsi:type="dcterms:W3CDTF">2024-07-25T18:52:53Z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