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e3fa0549e29e131464ab44403034336da1575"/>
    <w:p>
      <w:pPr>
        <w:pStyle w:val="Heading3"/>
      </w:pPr>
      <w:r>
        <w:t xml:space="preserve">На что можно потратить маткапитал сразу, а на что – только после 3-летия ребёнка?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rPr>
          <w:bCs/>
          <w:b/>
        </w:rPr>
        <w:t xml:space="preserve">Семьи могут не обращаться в Отделение СФР по г. Москве и Московской области, чтобы получить сертификат на материнский капитал.</w:t>
      </w:r>
      <w:r>
        <w:br/>
      </w:r>
      <w:r>
        <w:br/>
      </w:r>
      <w:r>
        <w:t xml:space="preserve">После поступления данных о рождении ребенка из ЗАГС региональное Отделение СФР самостоятельно оформляет эту меру поддержки.</w:t>
      </w:r>
      <w:r>
        <w:br/>
      </w:r>
      <w:r>
        <w:br/>
      </w:r>
      <w:r>
        <w:t xml:space="preserve">Родители получают уведомление в личном кабинете на госуслугах.</w:t>
      </w:r>
      <w:r>
        <w:br/>
      </w:r>
      <w:r>
        <w:br/>
      </w:r>
      <w:r>
        <w:t xml:space="preserve">Там же можно подать заявление, чтобы распорядиться средствами.</w:t>
      </w:r>
    </w:p>
    <w:p>
      <w:pPr>
        <w:pStyle w:val="BodyText"/>
      </w:pPr>
      <w:r>
        <w:t xml:space="preserve">Сделать это можно как ДО, так и ПОСЛЕ 3-летия ребенка, давшего право на материнский капитал.</w:t>
      </w:r>
      <w:r>
        <w:br/>
      </w:r>
      <w:r>
        <w:br/>
      </w:r>
      <w:r>
        <w:rPr>
          <w:bCs/>
          <w:b/>
        </w:rPr>
        <w:t xml:space="preserve">Сразу после рождения ребенка:</w:t>
      </w:r>
    </w:p>
    <w:p>
      <w:pPr>
        <w:pStyle w:val="BodyText"/>
      </w:pPr>
      <w:r>
        <w:t xml:space="preserve">оплата первоначального взноса или кредита, если жилье приобретено в ипотеку или взят кредит на строительство дома;</w:t>
      </w:r>
    </w:p>
    <w:p>
      <w:pPr>
        <w:pStyle w:val="BodyText"/>
      </w:pPr>
      <w:r>
        <w:t xml:space="preserve">детский сад;</w:t>
      </w:r>
      <w:r>
        <w:br/>
      </w:r>
    </w:p>
    <w:p>
      <w:pPr>
        <w:pStyle w:val="BodyText"/>
      </w:pPr>
      <w:r>
        <w:t xml:space="preserve">ежемесячные выплаты на детей до 3 лет для семей со среднедушевым доходом е выше двух прожиточных минимумов;</w:t>
      </w:r>
      <w:r>
        <w:br/>
      </w:r>
      <w:r>
        <w:t xml:space="preserve">социальная адаптация детей с инвалидностью.</w:t>
      </w:r>
    </w:p>
    <w:p>
      <w:pPr>
        <w:pStyle w:val="BodyText"/>
      </w:pPr>
      <w:r>
        <w:rPr>
          <w:bCs/>
          <w:b/>
        </w:rPr>
        <w:t xml:space="preserve">Через три года после рождения ребенка:</w:t>
      </w:r>
      <w:r>
        <w:br/>
      </w:r>
      <w:r>
        <w:t xml:space="preserve">покупка квартиры или дома без ипотеки, с ипотекой;</w:t>
      </w:r>
      <w:r>
        <w:br/>
      </w:r>
      <w:r>
        <w:t xml:space="preserve">детский сад и школа, вуз и техникум, дополнительное образование;</w:t>
      </w:r>
      <w:r>
        <w:br/>
      </w:r>
      <w:r>
        <w:t xml:space="preserve">накопительная пенсия;</w:t>
      </w:r>
      <w:r>
        <w:br/>
      </w:r>
      <w:r>
        <w:t xml:space="preserve">социальная адаптация детей с инвалидностью.</w:t>
      </w:r>
    </w:p>
    <w:p>
      <w:pPr>
        <w:pStyle w:val="BodyText"/>
      </w:pPr>
      <w:r>
        <w:t xml:space="preserve">Читайте информацию Отделения Социального фонда России по г. Москве и Московской области чтобы знать все самое актуальное по вопросам пенсионного и социального обеспечения на официальных страницах в социальных сетях: VK, OK, Telegram и узнавайте об актуальных новостях.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http://filevsky-park.mos.ru/presscenter/news-on-main/detail/12518076.html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8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18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2024-08-17T04:21:58Z</dcterms:created>
  <dcterms:modified xsi:type="dcterms:W3CDTF">2024-08-17T04:21:58Z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