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9bfb22d3adf427d94b678c2b64d7c31291a3e"/>
    <w:p>
      <w:pPr>
        <w:pStyle w:val="Heading3"/>
      </w:pPr>
      <w:r>
        <w:t xml:space="preserve">Росгвардия предоставила более 2 тысяч государственных услуг в сфере оборота гражданского оружия и охранной деятельности в Москве за прошлую неделю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rPr>
          <w:bCs/>
          <w:b/>
        </w:rPr>
        <w:t xml:space="preserve">Порядка 4,5 тысяч выездов по сигналу «тревога» совершили столичные росгвардейцы за минувшую неделю.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около 2000 граждан.</w:t>
      </w:r>
    </w:p>
    <w:p>
      <w:pPr>
        <w:pStyle w:val="BodyText"/>
      </w:pPr>
      <w:r>
        <w:t xml:space="preserve">Краж с охраняемых объектов допущено не было.</w:t>
      </w:r>
    </w:p>
    <w:p>
      <w:pPr>
        <w:pStyle w:val="BodyText"/>
      </w:pPr>
      <w:r>
        <w:t xml:space="preserve">Подразделениями специального назначения выполнено около 30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порядка 900 проверок обеспечения сохранности оружия физических и юридических лиц.</w:t>
      </w:r>
    </w:p>
    <w:p>
      <w:pPr>
        <w:pStyle w:val="BodyText"/>
      </w:pPr>
      <w:r>
        <w:t xml:space="preserve">Составлено около 50 протоколов об административных правонарушениях.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более 250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http://filevsky-park.mos.ru/presscenter/news-on-main/detail/12569127.html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69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69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2024-09-16T22:43:02Z</dcterms:created>
  <dcterms:modified xsi:type="dcterms:W3CDTF">2024-09-16T22:43:02Z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