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1e6d659cc67f989152f1bcad95d890bb7bb74"/>
    <w:p>
      <w:pPr>
        <w:pStyle w:val="Heading3"/>
      </w:pPr>
      <w:r>
        <w:t xml:space="preserve">Свыше 4 тысяч выездов по сигналу «тревога» совершили столичные росгвардейцы за прошедшую неделю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AiF/2021/цифр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Около 3 тысяч государственных услуг, касающихся оборота гражданского оружия и охранной деятельности, оказали столичные росгвардейцы гражданам и юридическим лицам за минувшую неделю.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более 1600 граждан.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свыше 250 мероприятий.</w:t>
      </w:r>
    </w:p>
    <w:p>
      <w:pPr>
        <w:pStyle w:val="BodyText"/>
      </w:pPr>
      <w:r>
        <w:t xml:space="preserve">Подразделениями специального назначения выполнено порядка 25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около 950 проверок обеспечения сохранности оружия по месту жительства граждан и проверок юридических лиц.</w:t>
      </w:r>
    </w:p>
    <w:p>
      <w:pPr>
        <w:pStyle w:val="BodyText"/>
      </w:pPr>
      <w:r>
        <w:t xml:space="preserve">Из незаконного оборота изъято более 250 единиц оружия и боеприпасов.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http://filevsky-park.mos.ru/presscenter/news-on-main/detail/12656051.html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56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56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2024-11-12T11:30:07Z</dcterms:created>
  <dcterms:modified xsi:type="dcterms:W3CDTF">2024-11-12T11:30:07Z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