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b4c2b03acca82a08b01ad5d5250943689362c"/>
    <w:p>
      <w:pPr>
        <w:pStyle w:val="Heading3"/>
      </w:pPr>
      <w:r>
        <w:t xml:space="preserve">Уточнены основания для признания многоквартирного дома аварийным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Соответствующие изменения внесены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утвержденное постановлением Правительства от 28 января 2006 г. N 47.</w:t>
      </w:r>
    </w:p>
    <w:p>
      <w:pPr>
        <w:pStyle w:val="BodyText"/>
      </w:pPr>
      <w:r>
        <w:t xml:space="preserve">В частности, закреплено, что основанием для признания многоквартирного дома аварийным и подлежащим сносу или реконструкции является его аварийное техническое состояние, установленное в соответствии с межгосударственным стандартом ГОСТ 31937-2024 "Здания и сооружения. Правила обследования и мониторинга технического состояния", введенным в действие с 1 мая 2024 г. приказом Росстандарта от 10 апреля 2024 г. N 433-ст, на основании выводов юридического лица, являющегося членом саморегулируемой организации, указанной в пункте 2 части 4 статьи 55.26-1 Градостроительного кодекса РФ, об отнесении технического состояния многоквартирного дома к аварийной категории технического состояния, обоснованных соответствующими поверочными расчетами несущей способности конструкций и (или) основания фундаментов.</w:t>
      </w:r>
    </w:p>
    <w:p>
      <w:pPr>
        <w:pStyle w:val="BodyText"/>
      </w:pPr>
      <w:r>
        <w:t xml:space="preserve">Предусмотрены и иные уточнения.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http://filevsky-park.mos.ru/presscenter/news-on-main/detail/12659381.html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2024-12-18T14:43:50Z</dcterms:created>
  <dcterms:modified xsi:type="dcterms:W3CDTF">2024-12-18T14:43:50Z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