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d1763370583fe84e8786780bd6b6fa2c94e0b"/>
    <w:p>
      <w:pPr>
        <w:pStyle w:val="Heading3"/>
      </w:pPr>
      <w:r>
        <w:t xml:space="preserve">Утверждены формы документов, используемых налогоплательщиками при направлении жалоб (апелляционных жалоб), а также при рассмотрении их налоговым органом и принятии по ним решений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Приказ содержит, в числе прочего: форму жалобы (апелляционной жалобы), форму ходатайства о приостановлении ее рассмотрения, форму заявления об отзыве жалобы (апелляционной жалобы), порядки заполнения соответствующих форм документов.</w:t>
      </w:r>
    </w:p>
    <w:p>
      <w:pPr>
        <w:pStyle w:val="BodyText"/>
      </w:pPr>
      <w:r>
        <w:t xml:space="preserve">Также утверждены формы документов, используемых налоговыми органами при исполнении своих полномочий, в том числе: форму решения о продлении срока рассмотрения жалобы (апелляционной жалобы); форму извещения о времени и месте рассмотрения жалобы (апелляционной жалобы); форму сообщения об устранении нарушения прав лица, подавшего жалобу.</w:t>
      </w:r>
    </w:p>
    <w:p>
      <w:pPr>
        <w:pStyle w:val="BodyText"/>
      </w:pPr>
      <w:r>
        <w:t xml:space="preserve">Признан утратившим силу приказ ФНС России от 20.12.2019 N ММВ-7-9/645@.</w:t>
      </w:r>
    </w:p>
    <w:p>
      <w:pPr>
        <w:pStyle w:val="BodyText"/>
      </w:pPr>
      <w:r>
        <w:t xml:space="preserve">Настоящий приказ вступает в силу с 01.01.2025.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http://filevsky-park.mos.ru/presscenter/news-on-main/detail/12659456.html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2024-11-20T11:17:53Z</dcterms:created>
  <dcterms:modified xsi:type="dcterms:W3CDTF">2024-11-20T11:17:53Z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