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e2be92125301d03b3d0e20d2760c6718dccba"/>
    <w:p>
      <w:pPr>
        <w:pStyle w:val="Heading3"/>
      </w:pPr>
      <w:r>
        <w:t xml:space="preserve">Действие программы материнского (семейного) капитала планируется продлить до конца 2030 года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Проект Федерального закона "О внесении изменения в статью 13 Федерального закона "О дополнительных мерах государственной поддержки семей, имеющих детей" (не внесен в ГД ФС РФ).</w:t>
      </w:r>
    </w:p>
    <w:p>
      <w:pPr>
        <w:pStyle w:val="BodyText"/>
      </w:pPr>
      <w:r>
        <w:t xml:space="preserve">Разработан проект закона о продлении программы маткапитала, действие которой в настоящее время ограничено датой 31 декабря 2026 года.</w:t>
      </w:r>
    </w:p>
    <w:p>
      <w:pPr>
        <w:pStyle w:val="BodyText"/>
      </w:pPr>
      <w:r>
        <w:t xml:space="preserve">Маткапитал предоставляется на второго и последующих детей. Средства маткапитала можно направить, в частности, на улучшение жилищных условий и оплату образования.</w:t>
      </w:r>
    </w:p>
    <w:p>
      <w:pPr>
        <w:pStyle w:val="BodyText"/>
      </w:pPr>
      <w:r>
        <w:t xml:space="preserve">Фото: герб Прокуратуры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http://filevsky-park.mos.ru/presscenter/news-on-main/detail/12659514.html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59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59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2024-11-22T21:51:36Z</dcterms:created>
  <dcterms:modified xsi:type="dcterms:W3CDTF">2024-11-22T21:51:36Z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