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da969ccbcc32d10b3dedd21ce186163056cb"/>
    <w:p>
      <w:pPr>
        <w:pStyle w:val="Heading3"/>
      </w:pPr>
      <w:r>
        <w:t xml:space="preserve">Дорогомиловской межрайонной прокуратурой г. Москвы направлено в суд уголовное дело о нарушении правил безопасности при ведении строительных работ, повлекшее по неосторожности смерть человека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41-летнего жителя Краснодарского края, совершившего преступление, предусмотренное ч. 2 ст. 216 УК РФ (нарушение правил безопасности при ведении строительных работ, повлекшее по неосторожности смерть человека).</w:t>
      </w:r>
    </w:p>
    <w:p>
      <w:pPr>
        <w:pStyle w:val="BodyText"/>
      </w:pPr>
      <w:r>
        <w:t xml:space="preserve">Как установлено органами предварительного расследования,</w:t>
      </w:r>
      <w:r>
        <w:br/>
      </w:r>
      <w:r>
        <w:t xml:space="preserve">обвиняемый, являясь бригадиром на объекте строительства жилого дома в районе Дорогомилово г. Москвы, в августе 2023 года привлек к выполнению высотных работ по сборке металлоконструкций потерпевшего, достоверно зная, что последний не имел должного уровня квалификации и не проходил соответствующее обучение по охране труда при работе на высоте.</w:t>
      </w:r>
    </w:p>
    <w:p>
      <w:pPr>
        <w:pStyle w:val="BodyText"/>
      </w:pPr>
      <w:r>
        <w:t xml:space="preserve">В результате неосторожных действий обвиняемого, проигнорировавшего требования охраны труда и требования безопасности при ведении строительных работ, потерпевший упал со значительной высоты, а, впоследствии, скончался в больнице от полученных при падении травм.</w:t>
      </w:r>
    </w:p>
    <w:p>
      <w:pPr>
        <w:pStyle w:val="BodyText"/>
      </w:pPr>
      <w:r>
        <w:t xml:space="preserve">Уголовное дело направлено в Дорогомиловский районный суд</w:t>
      </w:r>
      <w:r>
        <w:br/>
      </w:r>
      <w:r>
        <w:t xml:space="preserve">г. Москвы для рассмотрения по существу, обвиняемый вину признал.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http://filevsky-park.mos.ru/presscenter/news-on-main/detail/12693442.html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2024-11-29T10:16:16Z</dcterms:created>
  <dcterms:modified xsi:type="dcterms:W3CDTF">2024-11-29T10:16:16Z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