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4e2d5773472264eb0fe2249fcf6780c773083"/>
    <w:p>
      <w:pPr>
        <w:pStyle w:val="Heading3"/>
      </w:pPr>
      <w:r>
        <w:t xml:space="preserve">СМС-информирование о налоговой задолженности можно оформить через личный кабинет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Налоговая служба на своем официальном сайте пояснила, что подать согласие на получение услуги можно на бумаге при личном обращении в ближайшую налоговую инспекцию, по почте, через представителя.</w:t>
      </w:r>
    </w:p>
    <w:p>
      <w:pPr>
        <w:pStyle w:val="BodyText"/>
      </w:pPr>
      <w:r>
        <w:t xml:space="preserve">Но самый удобный вариант – в электронном виде через телекоммуникационные каналы связи (для компаний), личный кабинет налогоплательщика на официальном сайте ФНС России или его мобильное приложение.</w:t>
      </w:r>
    </w:p>
    <w:p>
      <w:pPr>
        <w:pStyle w:val="BodyText"/>
      </w:pPr>
      <w:r>
        <w:t xml:space="preserve">Для этого в разделе "Услуги" необходимо во вкладке "Прочие ситуации" выбрать форму документа "Согласие (отказ) на информирование о наличии недоимки и (или) задолженности по пеням, штрафам, процентам". Далее нужно определить удобный способ информирования – по СМС или через электронную почту.</w:t>
      </w:r>
    </w:p>
    <w:p>
      <w:pPr>
        <w:pStyle w:val="BodyText"/>
      </w:pPr>
      <w:r>
        <w:t xml:space="preserve">При появлении задолженности инспекция направит СМС на телефон или уведомление на адрес электронной почты. В нем укажут информацию о возникновении долга и его сумме. Сообщения будут рассылаться раз в три месяца, но если задолженности нет, то и уведомления не направят.</w:t>
      </w:r>
    </w:p>
    <w:p>
      <w:pPr>
        <w:pStyle w:val="BodyText"/>
      </w:pPr>
      <w:r>
        <w:t xml:space="preserve">Напомним, что уведомление об имущественных налогах граждане могут получить на бумаге, а при наличии доступа – в личном кабинете налогоплательщика. Кроме того, можно оформить получение документа на портале госуслуг.</w:t>
      </w:r>
    </w:p>
    <w:p>
      <w:pPr>
        <w:pStyle w:val="BodyText"/>
      </w:pPr>
      <w:r>
        <w:t xml:space="preserve">ФНС России скорректировала порядок его направления и теперь в сообщении будут размещаться реквизиты такого уведомления, необходимые для его исполнения. Аналогичный порядок будет действовать и при направлении через госуслуги решения о взыскании задолженности. Налоговая служба опубликует реквизиты решения, необходимые для его исполнения – ИНН, название, дату и номер передаваемого документа, сумму задолженности (</w:t>
      </w:r>
      <w:hyperlink r:id="rId20">
        <w:r>
          <w:rPr>
            <w:rStyle w:val="Hyperlink"/>
          </w:rPr>
          <w:t xml:space="preserve">приказ ФНС России от 10 декабря 2024 г. № ЕД-7-6/1117@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http://filevsky-park.mos.ru/presscenter/news-on-main/detail/12811718.html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811718.html" TargetMode="External" /><Relationship Type="http://schemas.openxmlformats.org/officeDocument/2006/relationships/hyperlink" Id="rId20" Target="https://www.garant.ru/hotlaw/federal/17903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811718.html" TargetMode="External" /><Relationship Type="http://schemas.openxmlformats.org/officeDocument/2006/relationships/hyperlink" Id="rId20" Target="https://www.garant.ru/hotlaw/federal/17903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2025-05-23T22:58:35Z</dcterms:created>
  <dcterms:modified xsi:type="dcterms:W3CDTF">2025-05-23T22:58:35Z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