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5c6d5b086a3e442f59e0889b95f786744b8489"/>
    <w:p>
      <w:pPr>
        <w:pStyle w:val="Heading3"/>
      </w:pPr>
      <w:r>
        <w:t xml:space="preserve">Маткапиталом разрешат оплатить договор стройподряда жилого дома по эскроу-счету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Россиянам расширят возможности использования средств пособия для улучшения жилищных условий. Кабмин подписал</w:t>
      </w:r>
      <w:r>
        <w:t xml:space="preserve"> </w:t>
      </w:r>
      <w:hyperlink r:id="rId20">
        <w:r>
          <w:rPr>
            <w:rStyle w:val="Hyperlink"/>
          </w:rPr>
          <w:t xml:space="preserve">постановление от 25 января 2025 г. № 46</w:t>
        </w:r>
      </w:hyperlink>
      <w:r>
        <w:t xml:space="preserve"> </w:t>
      </w:r>
      <w:r>
        <w:t xml:space="preserve">об этом.</w:t>
      </w:r>
    </w:p>
    <w:p>
      <w:pPr>
        <w:pStyle w:val="BodyText"/>
      </w:pPr>
      <w:r>
        <w:t xml:space="preserve">Воспользоваться</w:t>
      </w:r>
      <w:r>
        <w:t xml:space="preserve"> </w:t>
      </w:r>
      <w:hyperlink r:id="rId21">
        <w:r>
          <w:rPr>
            <w:rStyle w:val="Hyperlink"/>
          </w:rPr>
          <w:t xml:space="preserve">маткапиталом</w:t>
        </w:r>
      </w:hyperlink>
      <w:r>
        <w:t xml:space="preserve"> </w:t>
      </w:r>
      <w:r>
        <w:t xml:space="preserve">для указанных целей можно будет с 1 марта 2025 года. С этой даты вступают с силу федеральные законы, регулирующие порядок строительства жилых домов по договорам строительного подряда с использованием счетов эскроу (</w:t>
      </w:r>
      <w:hyperlink r:id="rId22">
        <w:r>
          <w:rPr>
            <w:rStyle w:val="Hyperlink"/>
          </w:rPr>
          <w:t xml:space="preserve">ФЗ от 22 июля 2024 г. № 186-ФЗ</w:t>
        </w:r>
      </w:hyperlink>
      <w:r>
        <w:t xml:space="preserve">).</w:t>
      </w:r>
    </w:p>
    <w:p>
      <w:pPr>
        <w:pStyle w:val="BodyText"/>
      </w:pPr>
      <w:r>
        <w:t xml:space="preserve">Документом предусматривается право родителей, получивших сертификат, потратить средства для оплаты ипотеки на строительство дома с привлечением компании-подрядчика, работающей с эскроу-счетами.</w:t>
      </w:r>
    </w:p>
    <w:p>
      <w:pPr>
        <w:pStyle w:val="BodyText"/>
      </w:pPr>
      <w:r>
        <w:t xml:space="preserve">Последние позволяют обеспечить добросовестность нанятой строительной компании, ведь оплата за выполненные работы будет доступна только после их фактического завершения.</w:t>
      </w:r>
    </w:p>
    <w:p>
      <w:pPr>
        <w:pStyle w:val="BodyText"/>
      </w:pPr>
      <w:r>
        <w:t xml:space="preserve">Необходимо отметить, что Правительство РФ</w:t>
      </w:r>
      <w:r>
        <w:t xml:space="preserve"> </w:t>
      </w:r>
      <w:hyperlink r:id="rId23">
        <w:r>
          <w:rPr>
            <w:rStyle w:val="Hyperlink"/>
          </w:rPr>
          <w:t xml:space="preserve">увеличило</w:t>
        </w:r>
      </w:hyperlink>
      <w:r>
        <w:t xml:space="preserve"> </w:t>
      </w:r>
      <w:r>
        <w:t xml:space="preserve">размер маткапитала на 9,5% и с 1 февраля 2025 года он будет выплачиваться в размере свыше 690 тыс. руб. при рождении первого ребенка, а на второго ребенка и последующих детей сумма пособия составит более 912 тыс. руб.</w:t>
      </w:r>
    </w:p>
    <w:p>
      <w:pPr>
        <w:pStyle w:val="BodyText"/>
      </w:pPr>
      <w:r>
        <w:t xml:space="preserve">Средства пособия можно потратить на оплату обучения, формирование накопительной части пенсии матери, приобретение товаров и услуг для детей-инвалидов. Также малообеспеченные семьи могут оформить ежемесячные выплаты на второго ребенка до тех пор, пока ему не исполнится три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http://filevsky-park.mos.ru/presscenter/news-on-main/detail/12811785.html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filevsky-park.mos.ru" TargetMode="External" /><Relationship Type="http://schemas.openxmlformats.org/officeDocument/2006/relationships/hyperlink" Id="rId24" Target="http://filevsky-park.mos.ru/presscenter/news-on-main/detail/12811785.html" TargetMode="External" /><Relationship Type="http://schemas.openxmlformats.org/officeDocument/2006/relationships/hyperlink" Id="rId22" Target="https://base.garant.ru/409410883/" TargetMode="External" /><Relationship Type="http://schemas.openxmlformats.org/officeDocument/2006/relationships/hyperlink" Id="rId21" Target="https://www.garant.ru/actual/posobiya/posob_deti/1020053/" TargetMode="External" /><Relationship Type="http://schemas.openxmlformats.org/officeDocument/2006/relationships/hyperlink" Id="rId20" Target="https://www.garant.ru/hotlaw/federal/1790872/" TargetMode="External" /><Relationship Type="http://schemas.openxmlformats.org/officeDocument/2006/relationships/hyperlink" Id="rId23" Target="https://www.garant.ru/news/179073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filevsky-park.mos.ru" TargetMode="External" /><Relationship Type="http://schemas.openxmlformats.org/officeDocument/2006/relationships/hyperlink" Id="rId24" Target="http://filevsky-park.mos.ru/presscenter/news-on-main/detail/12811785.html" TargetMode="External" /><Relationship Type="http://schemas.openxmlformats.org/officeDocument/2006/relationships/hyperlink" Id="rId22" Target="https://base.garant.ru/409410883/" TargetMode="External" /><Relationship Type="http://schemas.openxmlformats.org/officeDocument/2006/relationships/hyperlink" Id="rId21" Target="https://www.garant.ru/actual/posobiya/posob_deti/1020053/" TargetMode="External" /><Relationship Type="http://schemas.openxmlformats.org/officeDocument/2006/relationships/hyperlink" Id="rId20" Target="https://www.garant.ru/hotlaw/federal/1790872/" TargetMode="External" /><Relationship Type="http://schemas.openxmlformats.org/officeDocument/2006/relationships/hyperlink" Id="rId23" Target="https://www.garant.ru/news/179073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2025-02-17T12:31:05Z</dcterms:created>
  <dcterms:modified xsi:type="dcterms:W3CDTF">2025-02-17T12:31:05Z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