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8dbc45bcf8e720f3ca9f4509743b48dda511"/>
    <w:p>
      <w:pPr>
        <w:pStyle w:val="Heading3"/>
      </w:pPr>
      <w:r>
        <w:t xml:space="preserve">В суд направлено уголовное дело в отношении несовершеннолетнего молодого человека 2007 года рождения, совершившего хулиганство с применением насилия к гражданам, по мотивам национальной ненависти и вражды, и предмета, используемого в качестве оружия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Прокуратурой Западного административного округа г. Москвы утверждено обвинительное заключение по уголовному делу в отношении несовершеннолетнего молодого человека 2007 года рождения, совершившего хулиганство, то есть грубое нарушение общественного порядка, выражающее явное неуважение к обществу, с применением насилия к гражданам, по мотивам национальной ненависти и вражды, и предмета, используемого в качестве оружия, обвиняемого по ч. 2 ст. 213 УК РФ.</w:t>
      </w:r>
    </w:p>
    <w:p>
      <w:pPr>
        <w:pStyle w:val="BodyText"/>
      </w:pPr>
      <w:r>
        <w:t xml:space="preserve">Установлено, что в ноябре 2024 года, несовершеннолетний 2007 г.р., находясь в учебном заведении среднего профессионального образования г. Москвы, разделяя идеологию национализма, то есть превосходства одной нации над другой, руководствуясь предубеждениями против людей по признаку их этнической принадлежности, а равно противопоставляя себя общественным отношениям в сфере равноправия граждан независимо от их происхождения и национальной принадлежности путем антиобщественного поведения, то есть национальной ненависти и вражды, столкнулся плечом с ранее ему незнакомым молодым человеком, уроженцем Республики Кабардино-Балкария, визуально отличающегося от лиц славянской внешности, в результате чего он стал выражаться в адрес указанного молодого человека нецензурной бранью с указанием на национальную принадлежность, в том числе преследуя цель провокации - обоюдного агрессивного поведения с его стороны.</w:t>
      </w:r>
    </w:p>
    <w:p>
      <w:pPr>
        <w:pStyle w:val="BodyText"/>
      </w:pPr>
      <w:r>
        <w:t xml:space="preserve">Реализуя дальнейший преступный умысел, несовершеннолетний 2007 г.р., под предлогом беседы попросил указанного молодого человека покинуть с ним помещение учебного заведения и выйти на улицу, являющуюся общественным местом, где несовершеннолетний 2007 г.р., беспричинно, из хулиганских побуждений, желая противопоставить себя и свои интересы окружающим, осознавая общественную опасность своих действий, которые ставят под угрозу жизнь и здоровье людей, демонстрируя пренебрежительное отношение к обществу в целом и к ранее ему незнакомому молодому человеку, достал имевшееся при нем универсальное пусковое устройство самообороны – «ПУ-4», предназначенное для отстрела как сигнальных и светозвуковых 15-мм патронов, так и БАМов (баллончиков аэрозольных малогабаритных), снаряженное светозвуковыми и сигнальными снарядами, после чего, действуя умышленно по мотивам национальной ненависти и вражды, в присутствии прохожих, предвидя возможность наступления опасных последствий своих действий в виде причинения вреда здоровью указанного молодого человека, произвел два выстрела в его сторону, в результате чего тот получил телесное повреждение в виде подкожной гематомы лобной области, которая расценивается как повреждение, не причинившее вреда здоровью человека, а также стал высказываться в его адрес грубой нецензурной бранью, в том числе с указанием на его национальность, своими действиями продемонстрировав пренебрежительное отношение к потерпевшему и к обществу в целом, а также породил в глазах очевидцев чувство вседозволенности и отсутствия уверенности в действии норм и правил общественного порядка и общественной безопасности.</w:t>
      </w:r>
    </w:p>
    <w:p>
      <w:pPr>
        <w:pStyle w:val="BodyText"/>
      </w:pPr>
      <w:r>
        <w:t xml:space="preserve">Уголовное дело направлено в районный суд г. Москвы для рассмотрения по существу.</w:t>
      </w:r>
    </w:p>
    <w:p>
      <w:pPr>
        <w:pStyle w:val="BodyText"/>
      </w:pPr>
      <w:r>
        <w:t xml:space="preserve">Обвиняемый вину в совершении указанного преступления признал в полном объеме и раскаялся в содеянном.</w:t>
      </w:r>
    </w:p>
    <w:p>
      <w:pPr>
        <w:pStyle w:val="BodyText"/>
      </w:pPr>
      <w:r>
        <w:t xml:space="preserve">В случае вынесения обвинительного приговора, обвиняемому грозит наказание в виде лишения свободы на срок до семи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http://filevsky-park.mos.ru/presscenter/news-on-main/detail/12825460.html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2025-02-25T12:56:03Z</dcterms:created>
  <dcterms:modified xsi:type="dcterms:W3CDTF">2025-02-25T12:56:03Z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