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d4f3bc0c07766401628279985c34136d32397d"/>
    <w:p>
      <w:pPr>
        <w:pStyle w:val="Heading3"/>
      </w:pPr>
      <w:r>
        <w:t xml:space="preserve">Дорогомиловским районным судом г. Москвы постановлен обвинительный приговор по уголовному делу о поджоге автомобиля двумя несовершеннолетними лицами.</w:t>
      </w:r>
    </w:p>
    <w:p>
      <w:pPr>
        <w:pStyle w:val="FirstParagraph"/>
      </w:pPr>
      <w:r>
        <w:t xml:space="preserve">05.06.2025</w:t>
      </w:r>
    </w:p>
    <w:p>
      <w:pPr>
        <w:pStyle w:val="BodyText"/>
      </w:pPr>
      <w:r>
        <w:t xml:space="preserve">Дорогомиловским районным судом г. Москвы 07.02.2025 постановлен обвинительный приговор в отношении 16-летнего жителя Московской области С. и 16-летнего жителя Московской области Г., совершивших преступление, предусмотренное ч. 2 ст. 167 УК РФ (умышленное повреждение чужого имущества, если эти деяния повлекли причинение значительного ущерба, совершенное путем поджога).</w:t>
      </w:r>
    </w:p>
    <w:p>
      <w:pPr>
        <w:pStyle w:val="BodyText"/>
      </w:pPr>
      <w:r>
        <w:t xml:space="preserve">С учетом позиции государственного обвинителя Дорогомиловской межрайонной прокуратуры г. Москвы суд приговорил С. и Г. к наказанию в виде обязательных работ сроком на 140 часов каждому.</w:t>
      </w:r>
    </w:p>
    <w:p>
      <w:pPr>
        <w:pStyle w:val="BodyText"/>
      </w:pPr>
      <w:r>
        <w:t xml:space="preserve">Как установлено судом, примерно в 6 часов утра 20.06.2024 осужденные прибыли к дому 4 по ул. Большая Филевская в г. Москве и, действуя группой лиц по предварительному сговору, приступили к выполнению своего преступного плана – пока Г. наблюдал за окружающей обстановкой, С. облил горючей жидкостью припаркованный автомобиль BMW M4 Competition», после чего поджег его. В результате возгорания причинен ущерб потерпевшему на сумму свыше 15,5 миллионов рублей, а также причинены повреждения еще 2 стоящим рядом автомобилям на общую сумму свыше 5 миллионов рублей.</w:t>
      </w:r>
    </w:p>
    <w:p>
      <w:pPr>
        <w:pStyle w:val="BodyText"/>
      </w:pPr>
      <w:r>
        <w:t xml:space="preserve">Подсудимые вину в совершении преступления признали в полном объеме.</w:t>
      </w:r>
    </w:p>
    <w:p>
      <w:pPr>
        <w:pStyle w:val="BodyText"/>
      </w:pPr>
      <w:r>
        <w:t xml:space="preserve">Приговор в настоящее время в законную силу не вступил.</w:t>
      </w:r>
    </w:p>
    <w:p>
      <w:pPr>
        <w:pStyle w:val="BodyText"/>
      </w:pPr>
      <w:r>
        <w:t xml:space="preserve">Судом также удовлетворен иск одного из потерпевших о возмещении причиненного преступлением вреда на сумму свыше 9 миллионов рублей.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http://filevsky-park.mos.ru/presscenter/news-on-main/detail/13012207.html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30122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30122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2025-06-05T09:04:28Z</dcterms:created>
  <dcterms:modified xsi:type="dcterms:W3CDTF">2025-06-05T09:04:28Z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