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6d76e453bfa71c01f6db901d7f02dacf58bd"/>
    <w:p>
      <w:pPr>
        <w:pStyle w:val="Heading3"/>
      </w:pPr>
      <w:r>
        <w:t xml:space="preserve">Дорогомиловской межрайонной прокуратурой г. Москвы направлено в суд уголовное дело о нарушении правил безопасности при ведении строительных работ, повлекшее по неосторожности смерть человека.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Дорогомиловской межрайонной прокуратурой г. Москвы утверждено обвинительное заключение в отношении 51-летнего жителя города Москвы, совершившего преступление, предусмотренное ч. 2 ст. 216 УК РФ (нарушение правил безопасности при ведении строительных работ, повлекшее по неосторожности смерть человека).</w:t>
      </w:r>
    </w:p>
    <w:p>
      <w:pPr>
        <w:pStyle w:val="BodyText"/>
      </w:pPr>
      <w:r>
        <w:t xml:space="preserve">Как установлено органами предварительного расследования,</w:t>
      </w:r>
    </w:p>
    <w:p>
      <w:pPr>
        <w:pStyle w:val="BodyText"/>
      </w:pPr>
      <w:r>
        <w:t xml:space="preserve">обвиняемый, являясь генеральным директором компании-подрядчика строительных работ на объекте строительства многофункционального центра, в октябре 2024 года организовал выполнение вверенными ему работниками буровых работ на высоте.</w:t>
      </w:r>
    </w:p>
    <w:p>
      <w:pPr>
        <w:pStyle w:val="BodyText"/>
      </w:pPr>
      <w:r>
        <w:t xml:space="preserve">В результате неосторожных действий обвиняемого, проигнорировавшего требования охраны труда и требования безопасности при ведении строительных работ, привлекшего к выполнению работы неподготовленного работника, потерпевший упал со значительной высоты, получив множественные переломы и в результате падения скончался.</w:t>
      </w:r>
    </w:p>
    <w:p>
      <w:pPr>
        <w:pStyle w:val="BodyText"/>
      </w:pPr>
      <w:r>
        <w:t xml:space="preserve">Уголовное дело направлено в Дорогомиловский районный суд г. Москвы для рассмотрения по существу, обвиняемый вину не признал.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http://filevsky-park.mos.ru/presscenter/news-on-main/detail/13012306.html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3012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2025-06-05T09:08:54Z</dcterms:created>
  <dcterms:modified xsi:type="dcterms:W3CDTF">2025-06-05T09:08:54Z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