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67d49ffd7354b48c4895fd128fe69e60d2a02"/>
    <w:p>
      <w:pPr>
        <w:pStyle w:val="Heading3"/>
      </w:pPr>
      <w:r>
        <w:t xml:space="preserve">В столичном главке Росгвардии подвели итоги служебной деятельности за первое полугодие 2025 года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Главном управлении Росгвардии по городу Москве состоялось совещание, посвященное итогам служебной деятельности подразделений за первое полугодие 2025 года.</w:t>
      </w:r>
    </w:p>
    <w:p>
      <w:pPr>
        <w:pStyle w:val="BodyText"/>
      </w:pPr>
      <w:r>
        <w:t xml:space="preserve">На совещании присутствовал заместитель командующего Центральным округом войск национальной гвардии Российской Федерации генерал-майор полиции Дмитрий Шевчук, отметивший, что Главное управление Росгвардии по городу Москве является ориентиром для других территориальных органов.</w:t>
      </w:r>
    </w:p>
    <w:p>
      <w:pPr>
        <w:pStyle w:val="BodyText"/>
      </w:pPr>
      <w:r>
        <w:t xml:space="preserve">В ходе совещания были заслушаны доклады командиров и руководителей подразделений о результатах служебно-боевой деятельности по своим направлениям.</w:t>
      </w:r>
    </w:p>
    <w:p>
      <w:pPr>
        <w:pStyle w:val="BodyText"/>
      </w:pPr>
      <w:r>
        <w:t xml:space="preserve">Начальник Главного управления Росгвардии по городу Москве генерал-майор полиции Пётр Зоров подвёл итоги работы и определил задачи на второе полугодие.</w:t>
      </w:r>
    </w:p>
    <w:p>
      <w:pPr>
        <w:pStyle w:val="BodyText"/>
      </w:pPr>
      <w:r>
        <w:t xml:space="preserve">«Благодарю личный состав за профессионализм, ответственный подход и самоотдачу, проявленные при выполнении поставленных задач. Особо отмечу высокий уровень обеспечения охраны общественного порядка на мероприятиях в Москве. Приоритетом во втором полугодии остаётся защита жителей и гостей столицы, обеспечение внутренней безопасности, а также выполнение задач в зоне СВО и на Северном Кавказе», - отметил начальник столичного главка Росгвардии.</w:t>
      </w:r>
    </w:p>
    <w:p>
      <w:pPr>
        <w:pStyle w:val="BodyText"/>
      </w:pPr>
      <w:r>
        <w:t xml:space="preserve">В завершение мероприятия более 20 сотрудников и военнослужащих были награждены ведомственными знаками отличия и ценными подарками.</w:t>
      </w:r>
    </w:p>
    <w:p>
      <w:pPr>
        <w:pStyle w:val="BodyText"/>
      </w:pPr>
      <w:r>
        <w:t xml:space="preserve">За первое полугодие 2025 года сотрудниками вневедомственной охраной столицы задержано более 15 тысяч граждан, подозреваемых в совершении правонарушений. Экипажи Росгвардии выехали более 70 тысяч раз на сигнал "Тревога", пресечено около 1,5 тысяч правонарушений, краж не допущено. Задержано более 100 человек и обнаружено свыше 120 единиц транспорта в розыске. Под охраной Росгвардии находится свыше 194 тысяч объектов различной собственности.</w:t>
      </w:r>
    </w:p>
    <w:p>
      <w:pPr>
        <w:pStyle w:val="BodyText"/>
      </w:pPr>
      <w:r>
        <w:t xml:space="preserve">На учёте в подразделениях Центра лицензионно-разрешительной работы столичного главка Росгвардии состоит около 280 тысяч владельцев гражданского оружия, в собственности которых находится свыше 660 тысяч единиц оружия. Проведено более 32 тысяч проверок сохранности оружия, составлено около 5 тысяч административных протоколов. Изъято около 3 тысяч единиц оружия и свыше 12 тысяч боеприпасов. На нужды СВО передано более 2,5 тысяч единиц изъятого и добровольно сданного оружия.</w:t>
      </w:r>
    </w:p>
    <w:p>
      <w:pPr>
        <w:pStyle w:val="BodyText"/>
      </w:pPr>
      <w:r>
        <w:t xml:space="preserve">Сотрудниками спецподразделений (ОМОН "Авангард", ОМОН "Меч" на транспорте, СОБР ГУ и СОБР "Столица") выполнено порядка 800 задач по силовому сопровождению специальных мероприятий, задержано более 8,5 тысяч человек. Изъято свыше 700 единиц оружия и боеприпасов, порядка 45 килограмм наркотических и психотропных веществ, более 80 миллионов рублей. Инженерно-техническими отделениями ОМОН выполнено более 300 задач по выявлению и обезвреживанию взрывных устройств.</w:t>
      </w:r>
    </w:p>
    <w:p>
      <w:pPr>
        <w:pStyle w:val="BodyText"/>
      </w:pPr>
      <w:r>
        <w:t xml:space="preserve">В 2025 году столичными росгвардейцами обеспечена охрана общественного порядка и безопасность на примерно 8 тысячах общественно-политических, культурно-массовых и спортивных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http://filevsky-park.mos.ru/presscenter/news-on-main/detail/13067306.html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67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67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2025-06-27T18:59:08Z</dcterms:created>
  <dcterms:modified xsi:type="dcterms:W3CDTF">2025-06-27T18:59:08Z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