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1ffa878a8bfb4d906c55944a009dd28dd7db1e9"/>
    <w:p>
      <w:pPr>
        <w:pStyle w:val="Heading3"/>
      </w:pPr>
      <w:r>
        <w:t xml:space="preserve">168 семей Московского региона воспользовались упрощенной процедурой направления маткапитала на обучение детей в вузах</w:t>
      </w:r>
    </w:p>
    <w:p>
      <w:pPr>
        <w:pStyle w:val="FirstParagraph"/>
      </w:pPr>
      <w:r>
        <w:t xml:space="preserve">31.07.2025</w:t>
      </w:r>
    </w:p>
    <w:p>
      <w:pPr>
        <w:pStyle w:val="BodyText"/>
      </w:pPr>
      <w:r>
        <w:t xml:space="preserve">В 2025 году Отделение Соцфонда по Москве и Московской области упростило порядок использования средств маткапитала на оплату обучения детей в высших учебных заведениях. Р</w:t>
      </w:r>
      <w:r>
        <w:rPr>
          <w:iCs/>
          <w:i/>
        </w:rPr>
        <w:t xml:space="preserve">одители могут подать заявление о распоряжении материнским капиталом в вузе при заключении договора об оказании платных услуг. Такой возможностью уже воспользовались 168 семей Московского региона.</w:t>
      </w:r>
    </w:p>
    <w:p>
      <w:pPr>
        <w:pStyle w:val="BodyText"/>
      </w:pPr>
      <w:r>
        <w:rPr>
          <w:iCs/>
          <w:i/>
        </w:rPr>
        <w:t xml:space="preserve">Пилотный проект реализует региональное Отделение Социального фонда с конца апреля этого года.На данный момент в нем участвуют одиннадцать вузов:</w:t>
      </w:r>
    </w:p>
    <w:p>
      <w:pPr>
        <w:pStyle w:val="BodyText"/>
      </w:pPr>
    </w:p>
    <w:p>
      <w:pPr>
        <w:pStyle w:val="BodyText"/>
      </w:pPr>
      <w:r>
        <w:t xml:space="preserve">· Государственный университет управления;</w:t>
      </w:r>
    </w:p>
    <w:p>
      <w:pPr>
        <w:pStyle w:val="BodyText"/>
      </w:pPr>
      <w:r>
        <w:t xml:space="preserve">· Российский государственный университет физической культуры, спорта, молодежи и туризма;</w:t>
      </w:r>
    </w:p>
    <w:p>
      <w:pPr>
        <w:pStyle w:val="BodyText"/>
      </w:pPr>
      <w:r>
        <w:t xml:space="preserve">· Государственный университет просвещения;</w:t>
      </w:r>
    </w:p>
    <w:p>
      <w:pPr>
        <w:pStyle w:val="BodyText"/>
      </w:pPr>
      <w:r>
        <w:t xml:space="preserve">· Московский финансово-юридический университет МФЮА;</w:t>
      </w:r>
    </w:p>
    <w:p>
      <w:pPr>
        <w:pStyle w:val="BodyText"/>
      </w:pPr>
      <w:r>
        <w:t xml:space="preserve">· Московский гуманитарно-технологический университет – Московский архитектурно-строительный институт;</w:t>
      </w:r>
    </w:p>
    <w:p>
      <w:pPr>
        <w:pStyle w:val="BodyText"/>
      </w:pPr>
      <w:r>
        <w:t xml:space="preserve">· Российский университет транспорта;</w:t>
      </w:r>
    </w:p>
    <w:p>
      <w:pPr>
        <w:pStyle w:val="BodyText"/>
      </w:pPr>
      <w:r>
        <w:t xml:space="preserve">· Российский государственный социальный университет;</w:t>
      </w:r>
    </w:p>
    <w:p>
      <w:pPr>
        <w:pStyle w:val="BodyText"/>
      </w:pPr>
      <w:r>
        <w:t xml:space="preserve">· Российский университет дружбы народов имени Патриса Лумумбы;</w:t>
      </w:r>
    </w:p>
    <w:p>
      <w:pPr>
        <w:pStyle w:val="BodyText"/>
      </w:pPr>
      <w:r>
        <w:t xml:space="preserve">· Московский государственный институт культуры;</w:t>
      </w:r>
    </w:p>
    <w:p>
      <w:pPr>
        <w:pStyle w:val="BodyText"/>
      </w:pPr>
      <w:r>
        <w:t xml:space="preserve">· Московский технический университет связи и информатики» МТУСИ;</w:t>
      </w:r>
    </w:p>
    <w:p>
      <w:pPr>
        <w:pStyle w:val="BodyText"/>
      </w:pPr>
      <w:r>
        <w:rPr>
          <w:iCs/>
          <w:i/>
        </w:rPr>
        <w:t xml:space="preserve">·</w:t>
      </w:r>
      <w:r>
        <w:t xml:space="preserve"> </w:t>
      </w:r>
      <w:r>
        <w:t xml:space="preserve">Российская академия народного хозяйства и государственной службы при Президенте Российской Федерации.</w:t>
      </w:r>
    </w:p>
    <w:p>
      <w:pPr>
        <w:pStyle w:val="BodyText"/>
      </w:pPr>
      <w:r>
        <w:rPr>
          <w:iCs/>
          <w:i/>
        </w:rPr>
        <w:t xml:space="preserve">Родителям, чьи дети поступают или уже учатся в этих вузах, для оплаты обучения маткапиталом достаточно обратиться в учебное заведение и заполнить заявление</w:t>
      </w:r>
      <w:r>
        <w:t xml:space="preserve">. Вуз передает заявление и сведения из договора об оказании платных образовательных услуг в региональное Отделение СФР.</w:t>
      </w:r>
    </w:p>
    <w:p>
      <w:pPr>
        <w:pStyle w:val="BodyText"/>
      </w:pPr>
      <w:r>
        <w:t xml:space="preserve">Во всех других московских вузах, которые еще не стали участниками пилота, процедура направления документов на эти цели остается прежней. Владельцу сертификата необходимо подать заявление в личном кабинете на портале госуслуг, в любой клиентской службе Отделения СФР по Москве и Московской области или МФЦ.</w:t>
      </w:r>
    </w:p>
    <w:p>
      <w:pPr>
        <w:pStyle w:val="BodyText"/>
      </w:pPr>
      <w:r>
        <w:t xml:space="preserve">Средствами материнского капитала можно оплатить как один семестр, так и весь период обучения. Использовать маткапитал возможно даже в том случае, если сумма на счету сертификата меньше стоимости по договору. В такой ситуации в нем указывается, какая часть суммы будет оплачена капиталом. Заказать выписку об остатке маткапитала можно на портале госуслуг.</w:t>
      </w:r>
    </w:p>
    <w:p>
      <w:pPr>
        <w:pStyle w:val="BodyText"/>
      </w:pPr>
      <w:r>
        <w:t xml:space="preserve">На сегодняшний день обучение детей за счет материнского капитала остается самым востребованным у жителей Московского региона. С начала года по этому направлению было оплачено более 61,8 тысячи заявлений.</w:t>
      </w:r>
    </w:p>
    <w:p>
      <w:pPr>
        <w:pStyle w:val="BodyText"/>
      </w:pPr>
      <w:r>
        <w:t xml:space="preserve">Семьи, которые решили потратить материнский капитал на образование, имеют право выбрать любое образовательное учреждение. Кроме вузов, это могут быть средние специальные учебные заведения, автошколы, творческие и спортивные секции, курсы иностранных языков. С помощью этих средств можно оплатить не только образовательные услуги, но и проживание, коммунальные платежи в общежитии на период обучения.</w:t>
      </w:r>
    </w:p>
    <w:p>
      <w:pPr>
        <w:pStyle w:val="BodyText"/>
      </w:pPr>
      <w:r>
        <w:t xml:space="preserve">Данная мера государственной поддержки распространяется на любого ребенка в семье при условии, что на момент начала обучения ему не исполнилось 26 лет. Использовать капитал на дошкольное образование можно сразу после получения сертификата, а на другие образовательные услуги – не ранее, чем через 3 года после рождения (усыновления) ребенка, на которого он выдан.</w:t>
      </w:r>
    </w:p>
    <w:p>
      <w:pPr>
        <w:pStyle w:val="BodyText"/>
      </w:pPr>
      <w:r>
        <w:t xml:space="preserve">В 2025 году размер маткапитала равен 690 266,95 руб. на первого ребенка, рожденного или усыновленного после 2020 года. Доплата за рождение второго малыша после получения сертификата за первенца составляет 221 895,14 руб.</w:t>
      </w:r>
    </w:p>
    <w:p>
      <w:pPr>
        <w:pStyle w:val="BodyText"/>
      </w:pPr>
      <w:r>
        <w:t xml:space="preserve">Если остались вопросы, всегда можно позвонить в единый контакт-центр взаимодействия с гражданами по тел. 8 (800) 100-00-01 (звонок бесплатный), а также получить информацию, подписавшись на наши страницы в социальных сетях: ВКонтакте (</w:t>
      </w:r>
      <w:hyperlink r:id="rId20">
        <w:r>
          <w:rPr>
            <w:rStyle w:val="Hyperlink"/>
          </w:rPr>
          <w:t xml:space="preserve">https://vk.com/sfr.moskva.i.moskovskaya.oblast</w:t>
        </w:r>
      </w:hyperlink>
      <w:r>
        <w:t xml:space="preserve">), Одноклассники (</w:t>
      </w:r>
      <w:hyperlink r:id="rId21">
        <w:r>
          <w:rPr>
            <w:rStyle w:val="Hyperlink"/>
          </w:rPr>
          <w:t xml:space="preserve">https://ok.ru/sfr.msk.i.moskobl</w:t>
        </w:r>
      </w:hyperlink>
      <w:r>
        <w:t xml:space="preserve">), Телеграм (</w:t>
      </w:r>
      <w:hyperlink r:id="rId22">
        <w:r>
          <w:rPr>
            <w:rStyle w:val="Hyperlink"/>
          </w:rPr>
          <w:t xml:space="preserve">https://t.me/sfr_moskva_i_moskovskayaoblast</w:t>
        </w:r>
      </w:hyperlink>
      <w:r>
        <w:t xml:space="preserve">).</w:t>
      </w:r>
    </w:p>
    <w:p>
      <w:pPr>
        <w:pStyle w:val="BodyText"/>
      </w:pPr>
      <w:r>
        <w:br/>
      </w:r>
    </w:p>
    <w:p>
      <w:pPr>
        <w:pStyle w:val="BodyText"/>
      </w:pPr>
      <w:r>
        <w:t xml:space="preserve">Адрес страницы:</w:t>
      </w:r>
      <w:r>
        <w:t xml:space="preserve"> </w:t>
      </w:r>
      <w:hyperlink r:id="rId23">
        <w:r>
          <w:rPr>
            <w:rStyle w:val="Hyperlink"/>
          </w:rPr>
          <w:t xml:space="preserve">http://filevsky-park.mos.ru/presscenter/news-on-main/detail/13134598.html</w:t>
        </w:r>
      </w:hyperlink>
    </w:p>
    <w:p>
      <w:pPr>
        <w:pStyle w:val="BodyText"/>
      </w:pPr>
      <w:hyperlink r:id="rId24">
        <w:r>
          <w:rPr>
            <w:rStyle w:val="Hyperlink"/>
          </w:rPr>
          <w:t xml:space="preserve">Управа района Филевский парк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filevsky-park.mos.ru" TargetMode="External" /><Relationship Type="http://schemas.openxmlformats.org/officeDocument/2006/relationships/hyperlink" Id="rId23" Target="http://filevsky-park.mos.ru/presscenter/news-on-main/detail/13134598.html" TargetMode="External" /><Relationship Type="http://schemas.openxmlformats.org/officeDocument/2006/relationships/hyperlink" Id="rId21" Target="https://ok.ru/sfr.msk.i.moskobl" TargetMode="External" /><Relationship Type="http://schemas.openxmlformats.org/officeDocument/2006/relationships/hyperlink" Id="rId22" Target="https://t.me/sfr_moskva_i_moskovskayaoblast" TargetMode="External" /><Relationship Type="http://schemas.openxmlformats.org/officeDocument/2006/relationships/hyperlink" Id="rId20" Target="https://vk.com/sfr.moskva.i.moskovskaya.oblast" TargetMode="External" /></Relationships>
</file>

<file path=word/_rels/footnotes.xml.rels><?xml version="1.0" encoding="UTF-8"?><Relationships xmlns="http://schemas.openxmlformats.org/package/2006/relationships"><Relationship Type="http://schemas.openxmlformats.org/officeDocument/2006/relationships/hyperlink" Id="rId24" Target="http://filevsky-park.mos.ru" TargetMode="External" /><Relationship Type="http://schemas.openxmlformats.org/officeDocument/2006/relationships/hyperlink" Id="rId23" Target="http://filevsky-park.mos.ru/presscenter/news-on-main/detail/13134598.html" TargetMode="External" /><Relationship Type="http://schemas.openxmlformats.org/officeDocument/2006/relationships/hyperlink" Id="rId21" Target="https://ok.ru/sfr.msk.i.moskobl" TargetMode="External" /><Relationship Type="http://schemas.openxmlformats.org/officeDocument/2006/relationships/hyperlink" Id="rId22" Target="https://t.me/sfr_moskva_i_moskovskayaoblast" TargetMode="External" /><Relationship Type="http://schemas.openxmlformats.org/officeDocument/2006/relationships/hyperlink" Id="rId20" Target="https://vk.com/sfr.moskva.i.moskovskaya.oblas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2025-08-02T02:47:47Z</dcterms:created>
  <dcterms:modified xsi:type="dcterms:W3CDTF">2025-08-02T02:47:47Z</dcterms:modified>
</cp:coreProperties>
</file>

<file path=docProps/custom.xml><?xml version="1.0" encoding="utf-8"?>
<Properties xmlns="http://schemas.openxmlformats.org/officeDocument/2006/custom-properties" xmlns:vt="http://schemas.openxmlformats.org/officeDocument/2006/docPropsVTypes"/>
</file>