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543e5d2105029b075204e36b565faaf1469e3"/>
    <w:p>
      <w:pPr>
        <w:pStyle w:val="Heading3"/>
      </w:pPr>
      <w:r>
        <w:t xml:space="preserve">Информация о необходимых операционных процедурах с целью внедрения маркировки в медицинских, аптечных организациях, участвующих в обращении лекарственных препаратов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В соответствии с Федеральным законом от 28.12.2017 № 425 – ФЗ «О внесении изменений в Федеральный закон «Об обращении лекарственных средств» юридические лица и индивидуальные предприниматели, осуществляющие производство, хранение, ввоз в Российскую Федерацию, отпуск, реализацию, передачу, применение и уничтожение лекарственных препаратов для медицинского применения, должны будут обеспечить в порядке и в составе, которые установлены Правительством Российской Федерации с учетом вида осуществляемой ими деятельности, внесение информации о лекарственных препаратах для медицинского применения в информационную систему мониторинга движения лекарственных препаратов для медицинского применения (далее – ИС МДЛП).</w:t>
      </w:r>
    </w:p>
    <w:p>
      <w:pPr>
        <w:pStyle w:val="BodyText"/>
      </w:pPr>
      <w:r>
        <w:t xml:space="preserve">Отсутствие регистрации в системе ИС МДЛП приведет к невозможности легального осуществления деятельности, связанной с обращением лекарственных препаратов юридическим лицом.</w:t>
      </w:r>
    </w:p>
    <w:p>
      <w:pPr>
        <w:pStyle w:val="BodyText"/>
      </w:pPr>
      <w:r>
        <w:t xml:space="preserve">Система мониторинга движения лекарственных препаратов для медицинского применения -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(код DataMatrix).</w:t>
      </w:r>
    </w:p>
    <w:p>
      <w:pPr>
        <w:pStyle w:val="BodyText"/>
      </w:pPr>
      <w:r>
        <w:t xml:space="preserve">В целях осуществления своевременной регистрации всех операций в ИС МДЛП, необходимо провести ряд предварительных мероприятий:</w:t>
      </w:r>
    </w:p>
    <w:p>
      <w:pPr>
        <w:pStyle w:val="BodyText"/>
      </w:pPr>
      <w:r>
        <w:t xml:space="preserve">1. Провести проверку сведений о лицензии в Едином реестре Росздравнадзора, а также сверку наличия адреса осуществления деятельности на официальном сайте ФИАС http://fias.nalog.ru, наличия сведений о коде ФИАС у адресов расположения объектов – участников обращения лекарственных препаратов.</w:t>
      </w:r>
    </w:p>
    <w:p>
      <w:pPr>
        <w:pStyle w:val="BodyText"/>
      </w:pPr>
      <w:r>
        <w:t xml:space="preserve">2. В случае отсутствия кода ФИАС необходимо обратиться в Департамент городского имущества города Москвы или органы местного самоуправления для присвоения адреса соответствующим объектам.</w:t>
      </w:r>
    </w:p>
    <w:p>
      <w:pPr>
        <w:pStyle w:val="BodyText"/>
      </w:pPr>
      <w:r>
        <w:t xml:space="preserve">3. Получить усиленную квалифицированную электронную подпись (УКЭП) в аккредитованном Минкомсвязи России удостоверяющем центре.</w:t>
      </w:r>
    </w:p>
    <w:p>
      <w:pPr>
        <w:pStyle w:val="BodyText"/>
      </w:pPr>
      <w:r>
        <w:t xml:space="preserve">4. Зарегистрироваться в личном кабинете системы мониторинга движения лекарственных препаратов.</w:t>
      </w:r>
    </w:p>
    <w:p>
      <w:pPr>
        <w:pStyle w:val="BodyText"/>
      </w:pPr>
      <w:r>
        <w:t xml:space="preserve">5. Определить способ вывода из оборота лекарственного препарата (описание способов вывода из оборота опубликовано на сайте «Честный знак»).</w:t>
      </w:r>
    </w:p>
    <w:p>
      <w:pPr>
        <w:pStyle w:val="BodyText"/>
      </w:pPr>
      <w:r>
        <w:t xml:space="preserve">6. Провести обновление программного продукта учета лекарственных препаратов, подготовить информационную систему для работы с ИС МДЛП.</w:t>
      </w:r>
    </w:p>
    <w:p>
      <w:pPr>
        <w:pStyle w:val="BodyText"/>
      </w:pPr>
      <w:r>
        <w:t xml:space="preserve">7. Подготовить рабочее место для работы с маркированными лекарственными препаратами (компьютер, сканер для считывания двухмерного кода, регистратор выбытия и т.д.).</w:t>
      </w:r>
    </w:p>
    <w:p>
      <w:pPr>
        <w:pStyle w:val="BodyText"/>
      </w:pPr>
      <w:r>
        <w:t xml:space="preserve">8. Подать заявление на получение регистратора выбытия лекарственных препаратов на сайте ИС МДЛП.</w:t>
      </w:r>
    </w:p>
    <w:p>
      <w:pPr>
        <w:pStyle w:val="BodyText"/>
      </w:pPr>
      <w:r>
        <w:t xml:space="preserve">9. Провести опытную эксплуатацию IT систем, соответствующего оборудования.</w:t>
      </w:r>
    </w:p>
    <w:p>
      <w:pPr>
        <w:pStyle w:val="BodyText"/>
      </w:pPr>
      <w:r>
        <w:t xml:space="preserve">10. Провести обучение сотрудников.</w:t>
      </w:r>
    </w:p>
    <w:p>
      <w:pPr>
        <w:pStyle w:val="BodyText"/>
      </w:pPr>
      <w:r>
        <w:t xml:space="preserve">Нормативная, правовая база для участников обращения лекарственных препаратов с целью внедрения системы мониторинга движения лекарственных препаратов размещена на сайте Департамента здравоохранения города Москвы по ссылке:</w:t>
      </w:r>
      <w:r>
        <w:t xml:space="preserve"> </w:t>
      </w:r>
      <w:hyperlink r:id="rId20">
        <w:r>
          <w:rPr>
            <w:rStyle w:val="Hyperlink"/>
          </w:rPr>
          <w:t xml:space="preserve">https://mosgorzdrav.ru/ru-RU/drug_labeling.html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http://filevsky-park.mos.ru/presscenter/news-on-main/detail/8580783.html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8580783.html" TargetMode="External" /><Relationship Type="http://schemas.openxmlformats.org/officeDocument/2006/relationships/hyperlink" Id="rId20" Target="https://mosgorzdrav.ru/ru-RU/drug_labeling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8580783.html" TargetMode="External" /><Relationship Type="http://schemas.openxmlformats.org/officeDocument/2006/relationships/hyperlink" Id="rId20" Target="https://mosgorzdrav.ru/ru-RU/drug_labeling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2023-06-20T12:57:23Z</dcterms:created>
  <dcterms:modified xsi:type="dcterms:W3CDTF">2023-06-20T12:57:23Z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