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207747eda4e2b2cf7c67b3e0e846b5a07dc98"/>
    <w:p>
      <w:pPr>
        <w:pStyle w:val="Heading3"/>
      </w:pPr>
      <w:r>
        <w:t xml:space="preserve">Помогать людям легко: «Активные граждане» обменивают баллы на товары социально ориентированных НКО</w:t>
      </w:r>
    </w:p>
    <w:p>
      <w:pPr>
        <w:pStyle w:val="FirstParagraph"/>
      </w:pPr>
      <w:r>
        <w:t xml:space="preserve">20.10.2021</w:t>
      </w:r>
    </w:p>
    <w:p>
      <w:pPr>
        <w:pStyle w:val="BodyText"/>
      </w:pPr>
      <w:r>
        <w:t xml:space="preserve">В каталоге поощрений в рамках партнерства с социальным маркетплейсом «Москва — добрый город» было представлено 590 товаров, созданных подопечными социально ориентированных некоммерческих организаций (НКО). Все эти товары участники столичного проекта «Активный гражданин» раскупили всего за три недели.</w:t>
      </w:r>
    </w:p>
    <w:p>
      <w:pPr>
        <w:pStyle w:val="BodyText"/>
      </w:pPr>
      <w:r>
        <w:t xml:space="preserve">Первым партнером агрегатора онлайн-магазинов НКО стала региональная благотворительная общественная организация инвалидов «Центр адаптации и развития «Изумрудный город». Здесь подростки и взрослые с ментальными особенностями и психическими расстройствами проходят социально-трудовую реабилитацию. Они создают блокноты для записей, скетчбуки, альбомы для рисования, свечи, ароматические саше из трав, флорентийские саше и конверты из бумаги ручного литья. Это помогает подопечным налаживать коммуникацию и учиться трудиться. Всего же с агрегатором сотрудничают уже более 20 столичных некоммерческих организаций. В их числе также – социально ориентированные НКО «Единение», «Жизненный путь», «Равные возможности», «Семейный очаг» и другие.</w:t>
      </w:r>
    </w:p>
    <w:p>
      <w:pPr>
        <w:pStyle w:val="BodyText"/>
      </w:pPr>
      <w:r>
        <w:t xml:space="preserve">«Показательно, что наши пользователи активно поддерживают благотворительные фонды и обменивают баллы на товары социально ориентированных НКО. Такая заинтересованность доказывает, что горожане готовы помогать, а мы, в свою очередь, будем стараться и дальше развивать направление благотворительности в магазине поощрений», — отметил руководитель ГКУ «Новые технологии управления» Александр Пищелко.</w:t>
      </w:r>
    </w:p>
    <w:p>
      <w:pPr>
        <w:pStyle w:val="BodyText"/>
      </w:pPr>
      <w:r>
        <w:t xml:space="preserve">Категория «Благотворительность» появилась в магазине поощрений проекта «Активный гражданин» в 2020 году. Пользователи могут перевести накопленные баллы на программы благотворительных организаций. Сейчас их 15, среди них «Справедливая помощь Доктора Лизы», «Подари солнечный свет», «Спешите делать добро!», «Со-единение», «Котодетки» и другие. Фондам помогли уже более 12 тысяч пользователей, пожертвовав в сумме свыше 17 миллионов рублей.</w:t>
      </w:r>
    </w:p>
    <w:p>
      <w:pPr>
        <w:pStyle w:val="BodyText"/>
      </w:pPr>
      <w:r>
        <w:t xml:space="preserve">Благотворительные организации можно поддержать также при помощи благотворительного сервиса. Там представлены 52 организации, которые помогают людям с ограниченными возможностями здоровья или оказавшимся в сложной жизненной ситуации, а также приютам для бездомных животных. Отчеты о реализации пожертвований ежеквартально публикуются на сайте «Душевная Москва».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http://filevsky-park.mos.ru/presscenter/news/detail/10337798.html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103377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103377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2023-11-06T11:23:09Z</dcterms:created>
  <dcterms:modified xsi:type="dcterms:W3CDTF">2023-11-06T11:23:09Z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