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376d87b6a09a5e9920bb9c340c5a742a55990b"/>
    <w:p>
      <w:pPr>
        <w:pStyle w:val="Heading3"/>
      </w:pPr>
      <w:r>
        <w:t xml:space="preserve">ИСИ проведет конференцию «Формирование гражданской идентичности и межнационального согласия средствами искусства»</w:t>
      </w:r>
    </w:p>
    <w:p>
      <w:pPr>
        <w:pStyle w:val="FirstParagraph"/>
      </w:pPr>
      <w:r>
        <w:t xml:space="preserve">20.10.2022</w:t>
      </w:r>
    </w:p>
    <w:p>
      <w:pPr>
        <w:pStyle w:val="BodyText"/>
      </w:pPr>
      <w:r>
        <w:t xml:space="preserve">Институт современного искусства при грантовой поддержке Министерства просвещения РФ проведет всероссийскую научно-практическую конференцию «Формирование гражданской идентичности и межнационального согласия средствами искусства». Об этом сообщается на сайте вуза.</w:t>
      </w:r>
    </w:p>
    <w:p>
      <w:pPr>
        <w:pStyle w:val="BodyText"/>
      </w:pPr>
      <w:r>
        <w:t xml:space="preserve">Мероприятие пройдет 18–20 ноября по адресу: ул. Новозаводская д. 27А. Участники из других городов смогут участвовать дистанционно.</w:t>
      </w:r>
    </w:p>
    <w:p>
      <w:pPr>
        <w:pStyle w:val="BodyText"/>
      </w:pPr>
      <w:r>
        <w:t xml:space="preserve">Планируется обсудить следующие темы:</w:t>
      </w:r>
    </w:p>
    <w:p>
      <w:pPr>
        <w:pStyle w:val="BodyText"/>
      </w:pPr>
      <w:r>
        <w:t xml:space="preserve">- хореографическое искусство как средство формирования гражданской идентичности и межнационального согласия;</w:t>
      </w:r>
    </w:p>
    <w:p>
      <w:pPr>
        <w:pStyle w:val="BodyText"/>
      </w:pPr>
      <w:r>
        <w:t xml:space="preserve">- формирование гражданственности, патриотизма средствами музыкального искусства;</w:t>
      </w:r>
    </w:p>
    <w:p>
      <w:pPr>
        <w:pStyle w:val="BodyText"/>
      </w:pPr>
      <w:r>
        <w:t xml:space="preserve">- фольклор как средство формирования гражданственности, патриотизма;</w:t>
      </w:r>
    </w:p>
    <w:p>
      <w:pPr>
        <w:pStyle w:val="BodyText"/>
      </w:pPr>
      <w:r>
        <w:t xml:space="preserve">- формирование гражданской идентичности, активной гражданской позиции средствами туристско-краеведческой деятельности.</w:t>
      </w:r>
    </w:p>
    <w:p>
      <w:pPr>
        <w:pStyle w:val="BodyText"/>
      </w:pPr>
      <w:r>
        <w:t xml:space="preserve">Регистрация на конференцию проходит</w:t>
      </w:r>
      <w:r>
        <w:t xml:space="preserve"> </w:t>
      </w:r>
      <w:hyperlink r:id="rId20">
        <w:r>
          <w:rPr>
            <w:rStyle w:val="Hyperlink"/>
          </w:rPr>
          <w:t xml:space="preserve">здесь</w:t>
        </w:r>
      </w:hyperlink>
      <w:r>
        <w:t xml:space="preserve">.</w:t>
      </w:r>
    </w:p>
    <w:p>
      <w:pPr>
        <w:pStyle w:val="BodyText"/>
      </w:pPr>
      <w:r>
        <w:t xml:space="preserve">-- Фото: pxhere.com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http://filevsky-park.mos.ru/presscenter/news/detail/11143905.html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filevsky-park.mos.ru" TargetMode="External" /><Relationship Type="http://schemas.openxmlformats.org/officeDocument/2006/relationships/hyperlink" Id="rId21" Target="http://filevsky-park.mos.ru/presscenter/news/detail/11143905.html" TargetMode="External" /><Relationship Type="http://schemas.openxmlformats.org/officeDocument/2006/relationships/hyperlink" Id="rId20" Target="https://isi-teatr.ru/registracziya-na-konferencziy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filevsky-park.mos.ru" TargetMode="External" /><Relationship Type="http://schemas.openxmlformats.org/officeDocument/2006/relationships/hyperlink" Id="rId21" Target="http://filevsky-park.mos.ru/presscenter/news/detail/11143905.html" TargetMode="External" /><Relationship Type="http://schemas.openxmlformats.org/officeDocument/2006/relationships/hyperlink" Id="rId20" Target="https://isi-teatr.ru/registracziya-na-konferencziy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2024-04-17T12:11:45Z</dcterms:created>
  <dcterms:modified xsi:type="dcterms:W3CDTF">2024-04-17T12:11:45Z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