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316db9eab11c55c9c94e925a332f91b7ccd9d"/>
    <w:p>
      <w:pPr>
        <w:pStyle w:val="Heading3"/>
      </w:pPr>
      <w:r>
        <w:t xml:space="preserve">В связи с проведением «Московского полумарафона» 27 апреля будет временно закрыто движение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25.04.2025</w:t>
      </w:r>
      <w:r>
        <w:br/>
      </w:r>
      <w:r>
        <w:br/>
      </w:r>
    </w:p>
    <w:p>
      <w:pPr>
        <w:pStyle w:val="BodyText"/>
      </w:pPr>
      <w:r>
        <w:t xml:space="preserve">27 апреля будет временно закрыто движение для транспорта на нескольких улицах и набережных в центре города в связи с проведением «Московского полумарафона» (21,1 км), об этом рассказали в Дептрансе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http://filevsky-park.mos.ru/presscenter/news/detail/12936864.html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936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936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2025-08-02T00:22:20Z</dcterms:created>
  <dcterms:modified xsi:type="dcterms:W3CDTF">2025-08-02T00:22:20Z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