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6a80b286308b79ea5d532c9005813066ab937e5"/>
    <w:p>
      <w:pPr>
        <w:pStyle w:val="Heading3"/>
      </w:pPr>
      <w:r>
        <w:t xml:space="preserve">Репетицию Парада Победы ветераны увидели с трибун Красной площади</w:t>
      </w:r>
    </w:p>
    <w:p>
      <w:pPr>
        <w:pStyle w:val="FirstParagraph"/>
      </w:pPr>
      <w:r>
        <w:t xml:space="preserve">07.05.2015</w:t>
      </w:r>
    </w:p>
    <w:p>
      <w:pPr>
        <w:pStyle w:val="BodyText"/>
      </w:pPr>
      <w:r>
        <w:rPr>
          <w:iCs/>
          <w:i/>
          <w:bCs/>
          <w:b/>
        </w:rPr>
        <w:t xml:space="preserve">Приглашения из рук участников проекта «Активный гражданин» получили 35 ветеранов</w:t>
      </w:r>
    </w:p>
    <w:p>
      <w:pPr>
        <w:pStyle w:val="BodyText"/>
      </w:pPr>
    </w:p>
    <w:p>
      <w:pPr>
        <w:pStyle w:val="BodyText"/>
      </w:pPr>
      <w:r>
        <w:t xml:space="preserve">Это было уникальное зрелище! В генеральной репетиции Парада в Москве было задействовано свыше 140 единиц вертолетов и самолетов, пешие парадные расчеты и бронированная техника. По Красной площади Москвы торжественным строем прошло более 15 тысяч солдат и офицеров ВС России…Количество мест на генеральную репетицию парада было ограничено, а приглашения не поступали в свободную продажу. Так что попасть на Красную площадь в Москве в этот день могли только те, кто принимал активное участие в жизни города. Тысячу мест из 5 тыс. на трибунах заняли «активные граждане» или приглашенные ими ветераны. Обладателями 800 пригласительных билетов на Парад Победы в Москве стали победители акции «На парад!». Их выбрали из тех, кто принимал участие во всех общегородских голосованиях проекта с 11 марта по 20 апреля. Еще 200 приглашений были распространены за баллы через магазин поощрений проекта «Активный гражданин»</w:t>
      </w:r>
      <w:r>
        <w:rPr>
          <w:iCs/>
          <w:i/>
          <w:bCs/>
          <w:b/>
        </w:rPr>
        <w:t xml:space="preserve">. </w:t>
      </w:r>
    </w:p>
    <w:p>
      <w:pPr>
        <w:pStyle w:val="BodyText"/>
      </w:pPr>
      <w:r>
        <w:drawing>
          <wp:inline>
            <wp:extent cx="5334000" cy="711758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filevsky-park.mos.ru/www/upload/medialibrary/7a2/225x30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175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http://filevsky-park.mos.ru/presscenter/news/detail/1828028.html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28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filevsky-park.mos.ru" TargetMode="External" /><Relationship Type="http://schemas.openxmlformats.org/officeDocument/2006/relationships/hyperlink" Id="rId23" Target="http://filevsky-park.mos.ru/presscenter/news/detail/1828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2025-05-06T08:58:14Z</dcterms:created>
  <dcterms:modified xsi:type="dcterms:W3CDTF">2025-05-06T08:58:14Z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