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большой-теннис-для-самых-активных"/>
    <w:p>
      <w:pPr>
        <w:pStyle w:val="Heading3"/>
      </w:pPr>
      <w:r>
        <w:t xml:space="preserve">Большой теннис для самых активных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rPr>
          <w:iCs/>
          <w:i/>
          <w:bCs/>
          <w:b/>
        </w:rPr>
        <w:t xml:space="preserve">Проект «Активный гражданин» проводит акцию, победители которой в качестве приза получат билеты на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теннисный турнир «Банк Москвы. Кубок Кремля».</w:t>
      </w:r>
    </w:p>
    <w:p>
      <w:pPr>
        <w:pStyle w:val="BodyText"/>
      </w:pPr>
    </w:p>
    <w:p>
      <w:pPr>
        <w:pStyle w:val="BodyText"/>
      </w:pPr>
      <w:r>
        <w:t xml:space="preserve">Участником акции</w:t>
      </w:r>
      <w:r>
        <w:t xml:space="preserve"> </w:t>
      </w:r>
      <w:r>
        <w:rPr>
          <w:bCs/>
          <w:b/>
        </w:rPr>
        <w:t xml:space="preserve">«Спортивный активный гражданин»</w:t>
      </w:r>
      <w:r>
        <w:t xml:space="preserve"> </w:t>
      </w:r>
      <w:r>
        <w:t xml:space="preserve">может стать любой москвич, зарегистрировавшийся на портале. Награды ожидают пользователей, которые до 6 октября примут участие в</w:t>
      </w:r>
      <w:r>
        <w:t xml:space="preserve"> </w:t>
      </w:r>
      <w:hyperlink r:id="rId20">
        <w:r>
          <w:rPr>
            <w:rStyle w:val="Hyperlink"/>
          </w:rPr>
          <w:t xml:space="preserve">голосованиях</w:t>
        </w:r>
      </w:hyperlink>
      <w:r>
        <w:t xml:space="preserve"> </w:t>
      </w:r>
      <w:r>
        <w:t xml:space="preserve">«Первая велополоса столицы» (голосование открыто до 4 октября) и «Удобный режим работы катков». В ходе голосований предлагается оценить выделенную велосипедную полосу на Бульварном кольце и определить график работы столичных катков.</w:t>
      </w:r>
    </w:p>
    <w:p>
      <w:pPr>
        <w:pStyle w:val="BodyText"/>
      </w:pPr>
      <w:r>
        <w:t xml:space="preserve">Каждому участнику голосований будет присвоен индивидуальный номер. Победителей определят с помощью генератора случайных чисел, результаты обнародуют 8 октября.</w:t>
      </w:r>
    </w:p>
    <w:p>
      <w:pPr>
        <w:pStyle w:val="BodyText"/>
      </w:pPr>
      <w:r>
        <w:t xml:space="preserve">Самые удачливые спортивные активные граждане получат от организаторов конкурса билеты для себя и близких на</w:t>
      </w:r>
      <w:r>
        <w:t xml:space="preserve"> </w:t>
      </w:r>
      <w:r>
        <w:rPr>
          <w:bCs/>
          <w:b/>
        </w:rPr>
        <w:t xml:space="preserve">теннисный турнир «Банк Москвы. Кубок Кремля</w:t>
      </w:r>
      <w:r>
        <w:t xml:space="preserve">», который пройдет</w:t>
      </w:r>
      <w:r>
        <w:t xml:space="preserve"> </w:t>
      </w:r>
      <w:r>
        <w:rPr>
          <w:bCs/>
          <w:b/>
        </w:rPr>
        <w:t xml:space="preserve">с 17 по 25 октября 2015 года</w:t>
      </w:r>
      <w:r>
        <w:t xml:space="preserve"> </w:t>
      </w:r>
      <w:r>
        <w:t xml:space="preserve">на кортах спортивного комплекса «Олимпийский».</w:t>
      </w:r>
    </w:p>
    <w:p>
      <w:pPr>
        <w:pStyle w:val="BodyText"/>
      </w:pPr>
      <w:r>
        <w:t xml:space="preserve">Подробности акции вы можете узнать</w:t>
      </w:r>
      <w:r>
        <w:t xml:space="preserve"> </w:t>
      </w:r>
      <w:hyperlink r:id="rId21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http://filevsky-park.mos.ru/presscenter/news/detail/2188700.html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1" Target="http://ag.mos.ru/kubok" TargetMode="External" /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/detail/2188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1" Target="http://ag.mos.ru/kubok" TargetMode="External" /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/detail/2188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2024-07-04T03:43:59Z</dcterms:created>
  <dcterms:modified xsi:type="dcterms:W3CDTF">2024-07-04T03:43:59Z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