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19c4b4bbb243883f500cc6314a75b5cf663f5"/>
    <w:p>
      <w:pPr>
        <w:pStyle w:val="Heading3"/>
      </w:pPr>
      <w:r>
        <w:t xml:space="preserve">«Активный гражданин» получил премию «Прометей-2017»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rPr>
          <w:bCs/>
          <w:b/>
        </w:rPr>
        <w:t xml:space="preserve">Проект был признан лучшим в номинации «Власть и государство».</w:t>
      </w:r>
    </w:p>
    <w:p>
      <w:pPr>
        <w:pStyle w:val="BodyText"/>
      </w:pPr>
      <w:r>
        <w:t xml:space="preserve">Всероссийскую интернет-премию «Прометей» вручают за экономический, технологический и социальный вклад в жизнь граждан. В конкурсе принимали участие сайты, мобильные приложения, социальные сети, интернет-проекты коммерческих, общественных, государственных организаций и СМИ. Жюри, в которое вошли специалисты digital-рынка, а также эксперты в сфере маркетинга и медиаиндустрии, выбрало самые полезные проекты в 10 номинациях. Проект «Активный гражданин» назвали лучшим в номинации «Власть и государство».</w:t>
      </w:r>
    </w:p>
    <w:p>
      <w:pPr>
        <w:pStyle w:val="BodyText"/>
      </w:pPr>
      <w:r>
        <w:t xml:space="preserve">Два года подряд – в 2015 и 2016 годах – «Активный гражданин» становился лауреатом международной премии Digital Communication AWARDS. Кроме того, в 2015 году его отметили как лучшее приложение на международных премиях Best m-Government Service Award и SABRE Awards EMEA – 2015. В этом же году проект получил премию Рунета.</w:t>
      </w:r>
    </w:p>
    <w:p>
      <w:pPr>
        <w:pStyle w:val="BodyText"/>
      </w:pPr>
      <w:r>
        <w:t xml:space="preserve">Напомним, проект «Активный гражданин» запустили 21 мая 2014 года. С его помощью проводят голосования среди москвичей по важным для города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http://filevsky-park.mos.ru/presscenter/news/detail/7031718.html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031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031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2025-01-26T00:46:14Z</dcterms:created>
  <dcterms:modified xsi:type="dcterms:W3CDTF">2025-01-26T00:46:14Z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