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47fe83f253543eecf3bddfdec73267e5c1817"/>
    <w:p>
      <w:pPr>
        <w:pStyle w:val="Heading3"/>
      </w:pPr>
      <w:r>
        <w:t xml:space="preserve">Участники проекта «Активный гражданин» выберут мероприятия для акции «Библионочь-2018»</w:t>
      </w:r>
    </w:p>
    <w:p>
      <w:pPr>
        <w:pStyle w:val="FirstParagraph"/>
      </w:pPr>
      <w:r>
        <w:t xml:space="preserve">15.02.2018</w:t>
      </w:r>
    </w:p>
    <w:p>
      <w:pPr>
        <w:pStyle w:val="BodyText"/>
      </w:pPr>
      <w:r>
        <w:t xml:space="preserve">В прошлом году в московской акции «Библионочь-2017. Новое прочтение» приняла участие 441 библиотека, а также литературные музеи и книжные магазины. Всего мероприятия прошли на 600 площадках, которые посетили около 68 000 человек. «Библионочь-2018» продолжит формирование новой модной тенденции «читающего человека в условиях мегаполиса» среди молодежи и позволит читателю по-новому посмотреть на библиотеки. В этом поможет новая насыщенная программа акции.</w:t>
      </w:r>
      <w:r>
        <w:br/>
      </w:r>
      <w:r>
        <w:t xml:space="preserve">Сейчас в проекте «Активный гражданин» идет голосование, в котором его участникам предлагается выбрать мероприятия для программы «Библионочи» этого года. Среди обсуждаемых вариантов - встречи с писателями, где авторы книг поделятся своей историей успеха и расскажут о новых книгах, совместное чтение вслух, отсылающее к традициям семейного чтения,  поэтические салоны, где выступят молодые авторы, образовательные программы в формате лекций и воркшопов от мастеров слова и театрализованные представления. Традиционно активные граждане могут предложить и собственный вариант ответа.</w:t>
      </w:r>
      <w:r>
        <w:br/>
      </w:r>
      <w:r>
        <w:t xml:space="preserve">Проект «Активный гражданин» регулярно выносит на голосование вопросы развития культурных пространств, также участники проекта дают оценку результатам реализованных решений. Так, в 2016 году большинство участников голосования (25,83%), в ходе которого выбирали наиболее важные городские достижения, назвали акцию «Библионочь» главным делом Москвы в сфере культуры и развлечений.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http://filevsky-park.mos.ru/presscenter/news/detail/7149752.html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149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149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2025-08-01T16:47:30Z</dcterms:created>
  <dcterms:modified xsi:type="dcterms:W3CDTF">2025-08-01T16:47:30Z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