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c481a3d2311f9f718261d4f27f724a68b1c06"/>
    <w:p>
      <w:pPr>
        <w:pStyle w:val="Heading3"/>
      </w:pPr>
      <w:r>
        <w:t xml:space="preserve">У программы «Миллион призов» появился свой интернет-ресурс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t xml:space="preserve">Бизнес-сообщество Москвы в сотрудничестве с Московской торгово-промышленной палатой запускают программу субсидирования потребительского спроса «Миллион призов», нацеленную на помощь горожанам и оживление экономической активности в условиях поэтапного снятия связанных с COVID-19 ограничений.</w:t>
      </w:r>
    </w:p>
    <w:p>
      <w:pPr>
        <w:pStyle w:val="BodyText"/>
      </w:pPr>
      <w:r>
        <w:t xml:space="preserve">Правительство Москвы решило оказать финансовую и организационную поддержку акции и предложило для ее проведения использовать платформу «Активный гражданин».</w:t>
      </w:r>
    </w:p>
    <w:p>
      <w:pPr>
        <w:pStyle w:val="BodyText"/>
      </w:pP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запустили 12 июня, однако прием участников начнется 25 июня и продлится до 1 июля. Период общероссийского голосования по поправкам в Конституцию РФ выбран с целью привлечь как можно больше горожан, пока они не уехали на дачи или в отпуска.</w:t>
      </w:r>
    </w:p>
    <w:p>
      <w:pPr>
        <w:pStyle w:val="BodyText"/>
      </w:pPr>
      <w:r>
        <w:t xml:space="preserve">Граждане, которые собираются голосовать по поправкам дистанционным способом, будут автоматически подключены к акции, им придет соответствующее СМС. Если вы планируете голосовать традиционным образом, но желаете присоединиться к программе, вам будет необходимо получить код участника в местах проведения голосования и отправить его на номер 7377. В случае отказа от присоединения к акции стоит отправить бесплатное СМС со словом «Отказ» на этот же номер.</w:t>
      </w:r>
    </w:p>
    <w:p>
      <w:pPr>
        <w:pStyle w:val="BodyText"/>
      </w:pPr>
      <w:r>
        <w:t xml:space="preserve">Два миллион победителей выберет компьютер методом случайного отбора. Они получат от 1000 до 4000 баллов, которые можно будет потратить на различные призы: сертификаты в магазины и рестораны, приглашения в театры и кинотеатры, музеи и выставки, а также на пополнение карты «Тройка» и парковочного счета.</w:t>
      </w:r>
    </w:p>
    <w:p>
      <w:pPr>
        <w:pStyle w:val="BodyText"/>
      </w:pPr>
      <w:r>
        <w:t xml:space="preserve">Партнерами программы стали такие предприятия как «Магнит», «Перекресток», «Пятерочка», «Азбука вкуса», «Мираторг», «Снежная королева» и многие другие компании.</w:t>
      </w:r>
    </w:p>
    <w:p>
      <w:pPr>
        <w:pStyle w:val="BodyText"/>
      </w:pPr>
      <w:r>
        <w:t xml:space="preserve">Руководитель Департамента торговли и услуг города Москвы Алексей Немерюк отметил, что Москва приняла и продолжает реализовывать три пакета адресной экономической помощи для поддержки бизнеса. Среди них: отсрочка по оплате налогов и аренды, субсидирование кредитов, а также специальные программы для малого и среднего бизнеса.</w:t>
      </w:r>
    </w:p>
    <w:p>
      <w:pPr>
        <w:pStyle w:val="BodyText"/>
      </w:pPr>
      <w:r>
        <w:t xml:space="preserve">По его словам, реализация программы «Миллион призов» станет еще одним элементом возрождения экономической и социальной активности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http://filevsky-park.mos.ru/presscenter/news/detail/8965066.html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8965066.html" TargetMode="External" /><Relationship Type="http://schemas.openxmlformats.org/officeDocument/2006/relationships/hyperlink" Id="rId20" Target="https://ag-vmest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8965066.html" TargetMode="External" /><Relationship Type="http://schemas.openxmlformats.org/officeDocument/2006/relationships/hyperlink" Id="rId20" Target="https://ag-vmest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2025-08-01T23:13:29Z</dcterms:created>
  <dcterms:modified xsi:type="dcterms:W3CDTF">2025-08-01T23:13:29Z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